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56FD6" w:rsidRPr="007E2E56" w:rsidRDefault="00C56FD6" w:rsidP="00C56FD6">
      <w:pPr>
        <w:pStyle w:val="a5"/>
        <w:widowControl w:val="0"/>
        <w:rPr>
          <w:sz w:val="24"/>
          <w:szCs w:val="24"/>
        </w:rPr>
      </w:pPr>
      <w:r w:rsidRPr="007E2E56">
        <w:rPr>
          <w:sz w:val="24"/>
          <w:szCs w:val="24"/>
        </w:rPr>
        <w:t>ПОЯСНИТЕЛЬНАЯ ЗАПИСКА</w:t>
      </w:r>
    </w:p>
    <w:p w:rsidR="00C56FD6" w:rsidRPr="006F0BF1" w:rsidRDefault="00C56FD6" w:rsidP="0027773A">
      <w:pPr>
        <w:widowControl w:val="0"/>
        <w:jc w:val="center"/>
        <w:rPr>
          <w:b/>
          <w:sz w:val="24"/>
          <w:szCs w:val="24"/>
        </w:rPr>
      </w:pPr>
      <w:r w:rsidRPr="007E2E56">
        <w:rPr>
          <w:b/>
          <w:sz w:val="24"/>
          <w:szCs w:val="24"/>
        </w:rPr>
        <w:t xml:space="preserve">к проекту </w:t>
      </w:r>
      <w:r w:rsidR="003229FA" w:rsidRPr="007E2E56">
        <w:rPr>
          <w:b/>
          <w:sz w:val="24"/>
          <w:szCs w:val="24"/>
        </w:rPr>
        <w:t>СТ РК</w:t>
      </w:r>
      <w:r w:rsidR="00D12D05" w:rsidRPr="007E2E56">
        <w:rPr>
          <w:b/>
          <w:sz w:val="24"/>
          <w:szCs w:val="24"/>
        </w:rPr>
        <w:t xml:space="preserve"> </w:t>
      </w:r>
      <w:r w:rsidR="006E3A25" w:rsidRPr="00CD2A67">
        <w:rPr>
          <w:b/>
        </w:rPr>
        <w:t>CEN/TR 16</w:t>
      </w:r>
      <w:r w:rsidR="003E3E9B" w:rsidRPr="00CD2A67">
        <w:rPr>
          <w:b/>
        </w:rPr>
        <w:t>3</w:t>
      </w:r>
      <w:r w:rsidR="006F0BF1">
        <w:rPr>
          <w:b/>
        </w:rPr>
        <w:t>4</w:t>
      </w:r>
      <w:r w:rsidR="006E3A25" w:rsidRPr="00CD2A67">
        <w:rPr>
          <w:b/>
        </w:rPr>
        <w:t>9</w:t>
      </w:r>
      <w:r w:rsidR="0027773A">
        <w:rPr>
          <w:b/>
        </w:rPr>
        <w:t xml:space="preserve"> </w:t>
      </w:r>
      <w:r w:rsidRPr="006F0BF1">
        <w:rPr>
          <w:b/>
          <w:sz w:val="24"/>
          <w:szCs w:val="24"/>
        </w:rPr>
        <w:t>«</w:t>
      </w:r>
      <w:r w:rsidR="006F0BF1" w:rsidRPr="006F0BF1">
        <w:rPr>
          <w:b/>
          <w:sz w:val="24"/>
          <w:szCs w:val="24"/>
        </w:rPr>
        <w:t>Основы для технических условий по предотвращению разрушительной щелочной-кремнеземной реакции (ASR) в бетоне</w:t>
      </w:r>
      <w:r w:rsidRPr="006F0BF1">
        <w:rPr>
          <w:b/>
          <w:sz w:val="24"/>
          <w:szCs w:val="24"/>
        </w:rPr>
        <w:t>»</w:t>
      </w:r>
    </w:p>
    <w:p w:rsidR="00C56FD6" w:rsidRPr="006F0BF1" w:rsidRDefault="00C56FD6" w:rsidP="00C56FD6">
      <w:pPr>
        <w:widowControl w:val="0"/>
        <w:jc w:val="both"/>
        <w:rPr>
          <w:b/>
          <w:bCs/>
          <w:sz w:val="24"/>
          <w:szCs w:val="24"/>
        </w:rPr>
      </w:pPr>
    </w:p>
    <w:p w:rsidR="00C56FD6" w:rsidRPr="006F0BF1" w:rsidRDefault="00C56FD6" w:rsidP="00C56FD6">
      <w:pPr>
        <w:widowControl w:val="0"/>
        <w:tabs>
          <w:tab w:val="left" w:pos="1842"/>
        </w:tabs>
        <w:ind w:firstLine="567"/>
        <w:jc w:val="both"/>
        <w:rPr>
          <w:sz w:val="24"/>
          <w:szCs w:val="24"/>
        </w:rPr>
      </w:pPr>
      <w:r w:rsidRPr="006F0BF1">
        <w:rPr>
          <w:b/>
          <w:bCs/>
          <w:sz w:val="24"/>
          <w:szCs w:val="24"/>
        </w:rPr>
        <w:t>1 Техническое обоснование разработки национального стандарта</w:t>
      </w:r>
      <w:r w:rsidRPr="006F0BF1">
        <w:rPr>
          <w:sz w:val="24"/>
          <w:szCs w:val="24"/>
        </w:rPr>
        <w:t xml:space="preserve"> </w:t>
      </w:r>
    </w:p>
    <w:p w:rsidR="00C56FD6" w:rsidRPr="006F0BF1" w:rsidRDefault="000D3373" w:rsidP="00C56FD6">
      <w:pPr>
        <w:widowControl w:val="0"/>
        <w:ind w:firstLine="567"/>
        <w:jc w:val="both"/>
        <w:rPr>
          <w:sz w:val="24"/>
          <w:szCs w:val="24"/>
        </w:rPr>
      </w:pPr>
      <w:r w:rsidRPr="006F0BF1">
        <w:rPr>
          <w:sz w:val="24"/>
          <w:szCs w:val="24"/>
        </w:rPr>
        <w:t xml:space="preserve"> </w:t>
      </w:r>
    </w:p>
    <w:p w:rsidR="00F215AF" w:rsidRDefault="00F215AF" w:rsidP="00F215A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целях</w:t>
      </w:r>
      <w:r w:rsidRPr="00872522">
        <w:rPr>
          <w:sz w:val="24"/>
          <w:szCs w:val="24"/>
        </w:rPr>
        <w:t xml:space="preserve"> обеспечения и выполнения требовани</w:t>
      </w:r>
      <w:r>
        <w:rPr>
          <w:sz w:val="24"/>
          <w:szCs w:val="24"/>
        </w:rPr>
        <w:t>й</w:t>
      </w:r>
      <w:r w:rsidRPr="00872522">
        <w:rPr>
          <w:sz w:val="24"/>
          <w:szCs w:val="24"/>
        </w:rPr>
        <w:t xml:space="preserve"> технического регламента </w:t>
      </w:r>
      <w:r w:rsidRPr="00457ADE">
        <w:rPr>
          <w:sz w:val="24"/>
          <w:szCs w:val="24"/>
        </w:rPr>
        <w:t xml:space="preserve">Республики Казахстан «Требования к безопасности зданий и сооружений, строительных материалов и </w:t>
      </w:r>
      <w:proofErr w:type="gramStart"/>
      <w:r w:rsidRPr="00457ADE">
        <w:rPr>
          <w:sz w:val="24"/>
          <w:szCs w:val="24"/>
        </w:rPr>
        <w:t>изделий»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 </w:t>
      </w:r>
      <w:r w:rsidRPr="00457ADE">
        <w:rPr>
          <w:sz w:val="24"/>
          <w:szCs w:val="24"/>
        </w:rPr>
        <w:t>(</w:t>
      </w:r>
      <w:proofErr w:type="gramEnd"/>
      <w:r w:rsidRPr="00457ADE">
        <w:rPr>
          <w:sz w:val="24"/>
          <w:szCs w:val="24"/>
        </w:rPr>
        <w:t>от 17 ноября 2010 года № 1202)</w:t>
      </w:r>
      <w:r>
        <w:rPr>
          <w:sz w:val="24"/>
          <w:szCs w:val="24"/>
        </w:rPr>
        <w:t xml:space="preserve"> н</w:t>
      </w:r>
      <w:r w:rsidRPr="00872522">
        <w:rPr>
          <w:sz w:val="24"/>
          <w:szCs w:val="24"/>
        </w:rPr>
        <w:t>еобходима</w:t>
      </w:r>
      <w:r>
        <w:rPr>
          <w:sz w:val="24"/>
          <w:szCs w:val="24"/>
        </w:rPr>
        <w:t xml:space="preserve"> разработка настоящего стандарта.</w:t>
      </w:r>
    </w:p>
    <w:p w:rsidR="006F0BF1" w:rsidRPr="006F0BF1" w:rsidRDefault="00F215AF" w:rsidP="00F215AF">
      <w:pPr>
        <w:pStyle w:val="1"/>
        <w:shd w:val="clear" w:color="auto" w:fill="auto"/>
        <w:spacing w:before="0"/>
        <w:ind w:left="20" w:right="20"/>
        <w:rPr>
          <w:color w:val="000000"/>
          <w:sz w:val="24"/>
          <w:szCs w:val="24"/>
          <w:lang w:eastAsia="ru-RU" w:bidi="ru-RU"/>
        </w:rPr>
      </w:pPr>
      <w:r>
        <w:rPr>
          <w:sz w:val="24"/>
          <w:szCs w:val="24"/>
        </w:rPr>
        <w:t xml:space="preserve">Кроме того, в </w:t>
      </w:r>
      <w:r w:rsidR="006F0BF1" w:rsidRPr="006F0BF1">
        <w:rPr>
          <w:color w:val="000000"/>
          <w:sz w:val="24"/>
          <w:szCs w:val="24"/>
          <w:lang w:eastAsia="ru-RU" w:bidi="ru-RU"/>
        </w:rPr>
        <w:t xml:space="preserve">связи с внедрением Еврокодов для соблюдения </w:t>
      </w:r>
      <w:proofErr w:type="gramStart"/>
      <w:r w:rsidR="006F0BF1" w:rsidRPr="006F0BF1">
        <w:rPr>
          <w:color w:val="000000"/>
          <w:sz w:val="24"/>
          <w:szCs w:val="24"/>
          <w:lang w:eastAsia="ru-RU" w:bidi="ru-RU"/>
        </w:rPr>
        <w:t>всех норм</w:t>
      </w:r>
      <w:proofErr w:type="gramEnd"/>
      <w:r w:rsidR="006F0BF1" w:rsidRPr="006F0BF1">
        <w:rPr>
          <w:color w:val="000000"/>
          <w:sz w:val="24"/>
          <w:szCs w:val="24"/>
          <w:lang w:eastAsia="ru-RU" w:bidi="ru-RU"/>
        </w:rPr>
        <w:t xml:space="preserve"> заложенных в них, необходима разработка взаимосвязанных с ними стандартов. Их принятие позволит применять инновационные технологии и материалы, повысить конкурентоспособность казахстанских специалистов на рынке строительных услуг, а также создаст возможность для выхода казахстанских компаний на зарубежные рынки услуг в сфере строительства.</w:t>
      </w:r>
    </w:p>
    <w:p w:rsidR="006F0BF1" w:rsidRPr="005D2627" w:rsidRDefault="006F0BF1" w:rsidP="006F0BF1">
      <w:pPr>
        <w:pStyle w:val="1"/>
        <w:shd w:val="clear" w:color="auto" w:fill="auto"/>
        <w:spacing w:before="0"/>
        <w:ind w:left="20" w:right="20"/>
        <w:rPr>
          <w:color w:val="000000"/>
          <w:sz w:val="24"/>
          <w:szCs w:val="24"/>
          <w:lang w:eastAsia="ru-RU" w:bidi="ru-RU"/>
        </w:rPr>
      </w:pPr>
      <w:r w:rsidRPr="006F0BF1">
        <w:rPr>
          <w:color w:val="000000"/>
          <w:sz w:val="24"/>
          <w:szCs w:val="24"/>
          <w:lang w:eastAsia="ru-RU" w:bidi="ru-RU"/>
        </w:rPr>
        <w:t xml:space="preserve">Требования </w:t>
      </w:r>
      <w:r w:rsidRPr="005D2627">
        <w:rPr>
          <w:color w:val="000000"/>
          <w:sz w:val="24"/>
          <w:szCs w:val="24"/>
          <w:lang w:eastAsia="ru-RU" w:bidi="ru-RU"/>
        </w:rPr>
        <w:t xml:space="preserve">Еврокодов реализуются через взаимосвязанные с ними стандарты, так как рекомендуемые ими нормы и положения обеспечиваются при условии соответствия применяемых материалов европейскому классу качества. </w:t>
      </w:r>
    </w:p>
    <w:p w:rsidR="00AA30F1" w:rsidRPr="005D2627" w:rsidRDefault="00AA30F1" w:rsidP="00AA30F1">
      <w:pPr>
        <w:pStyle w:val="1"/>
        <w:shd w:val="clear" w:color="auto" w:fill="auto"/>
        <w:spacing w:before="0"/>
        <w:ind w:left="20" w:right="20"/>
        <w:rPr>
          <w:sz w:val="24"/>
          <w:szCs w:val="24"/>
        </w:rPr>
      </w:pPr>
      <w:r w:rsidRPr="005D2627">
        <w:rPr>
          <w:color w:val="000000"/>
          <w:sz w:val="24"/>
          <w:szCs w:val="24"/>
          <w:lang w:eastAsia="ru-RU" w:bidi="ru-RU"/>
        </w:rPr>
        <w:t xml:space="preserve">В этой связи необходимо наладить выпуск конкурентоспособной строительной продукции по национальным стандартам (СТ РК </w:t>
      </w:r>
      <w:r w:rsidRPr="005D2627">
        <w:rPr>
          <w:color w:val="000000"/>
          <w:sz w:val="24"/>
          <w:szCs w:val="24"/>
          <w:lang w:val="en-US" w:bidi="en-US"/>
        </w:rPr>
        <w:t>EN</w:t>
      </w:r>
      <w:r w:rsidRPr="005D2627">
        <w:rPr>
          <w:color w:val="000000"/>
          <w:sz w:val="24"/>
          <w:szCs w:val="24"/>
          <w:lang w:bidi="en-US"/>
        </w:rPr>
        <w:t xml:space="preserve">, </w:t>
      </w:r>
      <w:r w:rsidRPr="005D2627">
        <w:rPr>
          <w:color w:val="000000"/>
          <w:sz w:val="24"/>
          <w:szCs w:val="24"/>
          <w:lang w:eastAsia="ru-RU" w:bidi="ru-RU"/>
        </w:rPr>
        <w:t xml:space="preserve">СТ РК </w:t>
      </w:r>
      <w:r w:rsidRPr="005D2627">
        <w:rPr>
          <w:color w:val="000000"/>
          <w:sz w:val="24"/>
          <w:szCs w:val="24"/>
          <w:lang w:val="en-US" w:bidi="en-US"/>
        </w:rPr>
        <w:t>ISO</w:t>
      </w:r>
      <w:r w:rsidRPr="005D2627">
        <w:rPr>
          <w:color w:val="000000"/>
          <w:sz w:val="24"/>
          <w:szCs w:val="24"/>
          <w:lang w:bidi="en-US"/>
        </w:rPr>
        <w:t xml:space="preserve">), </w:t>
      </w:r>
      <w:r w:rsidRPr="005D2627">
        <w:rPr>
          <w:color w:val="000000"/>
          <w:sz w:val="24"/>
          <w:szCs w:val="24"/>
          <w:lang w:eastAsia="ru-RU" w:bidi="ru-RU"/>
        </w:rPr>
        <w:t xml:space="preserve">гармонизированным с европейскими </w:t>
      </w:r>
      <w:r w:rsidRPr="005D2627">
        <w:rPr>
          <w:color w:val="000000"/>
          <w:sz w:val="24"/>
          <w:szCs w:val="24"/>
          <w:lang w:bidi="en-US"/>
        </w:rPr>
        <w:t>(</w:t>
      </w:r>
      <w:r w:rsidRPr="005D2627">
        <w:rPr>
          <w:color w:val="000000"/>
          <w:sz w:val="24"/>
          <w:szCs w:val="24"/>
          <w:lang w:val="en-US" w:bidi="en-US"/>
        </w:rPr>
        <w:t>EN</w:t>
      </w:r>
      <w:r w:rsidRPr="005D2627">
        <w:rPr>
          <w:color w:val="000000"/>
          <w:sz w:val="24"/>
          <w:szCs w:val="24"/>
          <w:lang w:bidi="en-US"/>
        </w:rPr>
        <w:t xml:space="preserve">) </w:t>
      </w:r>
      <w:r w:rsidRPr="005D2627">
        <w:rPr>
          <w:color w:val="000000"/>
          <w:sz w:val="24"/>
          <w:szCs w:val="24"/>
          <w:lang w:eastAsia="ru-RU" w:bidi="ru-RU"/>
        </w:rPr>
        <w:t xml:space="preserve">и международными </w:t>
      </w:r>
      <w:r w:rsidRPr="005D2627">
        <w:rPr>
          <w:color w:val="000000"/>
          <w:sz w:val="24"/>
          <w:szCs w:val="24"/>
          <w:lang w:bidi="en-US"/>
        </w:rPr>
        <w:t>(</w:t>
      </w:r>
      <w:r w:rsidRPr="005D2627">
        <w:rPr>
          <w:color w:val="000000"/>
          <w:sz w:val="24"/>
          <w:szCs w:val="24"/>
          <w:lang w:val="en-US" w:bidi="en-US"/>
        </w:rPr>
        <w:t>ISO</w:t>
      </w:r>
      <w:r w:rsidRPr="005D2627">
        <w:rPr>
          <w:color w:val="000000"/>
          <w:sz w:val="24"/>
          <w:szCs w:val="24"/>
          <w:lang w:bidi="en-US"/>
        </w:rPr>
        <w:t xml:space="preserve">) </w:t>
      </w:r>
      <w:r w:rsidRPr="005D2627">
        <w:rPr>
          <w:color w:val="000000"/>
          <w:sz w:val="24"/>
          <w:szCs w:val="24"/>
          <w:lang w:eastAsia="ru-RU" w:bidi="ru-RU"/>
        </w:rPr>
        <w:t>стандартами.</w:t>
      </w:r>
    </w:p>
    <w:p w:rsidR="006F0BF1" w:rsidRPr="005D2627" w:rsidRDefault="006F0BF1" w:rsidP="00BF177D">
      <w:pPr>
        <w:shd w:val="clear" w:color="auto" w:fill="FFFFFF"/>
        <w:ind w:firstLine="400"/>
        <w:jc w:val="both"/>
        <w:textAlignment w:val="baseline"/>
        <w:rPr>
          <w:sz w:val="24"/>
          <w:szCs w:val="24"/>
        </w:rPr>
      </w:pPr>
      <w:r w:rsidRPr="005D2627">
        <w:rPr>
          <w:sz w:val="24"/>
          <w:szCs w:val="24"/>
        </w:rPr>
        <w:t>Коррозия бетона, вызванная реакцией щелочей це</w:t>
      </w:r>
      <w:r w:rsidR="005D2627">
        <w:rPr>
          <w:sz w:val="24"/>
          <w:szCs w:val="24"/>
        </w:rPr>
        <w:t>мента с кремнеземом заполнителя</w:t>
      </w:r>
      <w:r w:rsidRPr="005D2627">
        <w:rPr>
          <w:sz w:val="24"/>
          <w:szCs w:val="24"/>
        </w:rPr>
        <w:t>, протекает, как правило, долго и нередко при обследовании конструкций неправильно идентифицируется, поскольку ее внешние признаки имеют сходство с процессами морозной деструкции и коррозии, вызванной агрессивной средой. В современных модифицированных бетонах высокое содержание щелочей обусловлено, во-первых, применением цементов с повышенным содержанием оксидов натрия и калия. Повышение количества оксидов натрия и калия в цементах является следствием высокой степени очистки газов, отходящих из цементных печей и возврата цементной пыли в технологический процесс Содержание щелочей в цементах (по Na</w:t>
      </w:r>
      <w:r w:rsidRPr="005D2627">
        <w:rPr>
          <w:sz w:val="24"/>
          <w:szCs w:val="24"/>
          <w:vertAlign w:val="subscript"/>
        </w:rPr>
        <w:t>2</w:t>
      </w:r>
      <w:r w:rsidRPr="005D2627">
        <w:rPr>
          <w:sz w:val="24"/>
          <w:szCs w:val="24"/>
        </w:rPr>
        <w:t>O) изменяется от 1 % до 2 %. При расходе цемента в бетоне от 350 до 700 кг/м</w:t>
      </w:r>
      <w:r w:rsidRPr="005D2627">
        <w:rPr>
          <w:sz w:val="24"/>
          <w:szCs w:val="24"/>
          <w:vertAlign w:val="superscript"/>
        </w:rPr>
        <w:t>3</w:t>
      </w:r>
      <w:r w:rsidRPr="005D2627">
        <w:rPr>
          <w:sz w:val="24"/>
          <w:szCs w:val="24"/>
        </w:rPr>
        <w:t xml:space="preserve"> содержание щелочей в нём изменяется от 3,5 до 14 кг/м</w:t>
      </w:r>
      <w:r w:rsidRPr="005D2627">
        <w:rPr>
          <w:sz w:val="24"/>
          <w:szCs w:val="24"/>
          <w:vertAlign w:val="superscript"/>
        </w:rPr>
        <w:t>3</w:t>
      </w:r>
      <w:r w:rsidRPr="005D2627">
        <w:rPr>
          <w:sz w:val="24"/>
          <w:szCs w:val="24"/>
        </w:rPr>
        <w:t xml:space="preserve">. Во-вторых, количество щелочей в бетоне увеличивается вследствие применения химических, минеральных и органоминеральных добавок, содержащих щёлочи. Во взаимодействие с кремнезёмом заполнителей могут вступать хлориды натрия и калия, проникающие в бетон из агрессивной среды (морские соли, противогололёдные реагенты, засоленные грунты). </w:t>
      </w:r>
    </w:p>
    <w:p w:rsidR="006F0BF1" w:rsidRPr="005D2627" w:rsidRDefault="006F0BF1" w:rsidP="00BF177D">
      <w:pPr>
        <w:shd w:val="clear" w:color="auto" w:fill="FFFFFF"/>
        <w:ind w:firstLine="400"/>
        <w:jc w:val="both"/>
        <w:textAlignment w:val="baseline"/>
        <w:rPr>
          <w:sz w:val="24"/>
          <w:szCs w:val="24"/>
        </w:rPr>
      </w:pPr>
      <w:r w:rsidRPr="005D2627">
        <w:rPr>
          <w:sz w:val="24"/>
          <w:szCs w:val="24"/>
        </w:rPr>
        <w:t xml:space="preserve">С целью повышения качества и надежности строительной продукции, в том числе бетона и строительства в целом необходимо разработать и утвердить новые стандарты, отвечающие современным требованиям. </w:t>
      </w:r>
    </w:p>
    <w:p w:rsidR="006F0BF1" w:rsidRPr="005D2627" w:rsidRDefault="006F0BF1" w:rsidP="00BF177D">
      <w:pPr>
        <w:shd w:val="clear" w:color="auto" w:fill="FFFFFF"/>
        <w:ind w:firstLine="400"/>
        <w:jc w:val="both"/>
        <w:textAlignment w:val="baseline"/>
        <w:rPr>
          <w:sz w:val="24"/>
          <w:szCs w:val="24"/>
        </w:rPr>
      </w:pPr>
      <w:r w:rsidRPr="005D2627">
        <w:rPr>
          <w:sz w:val="24"/>
          <w:szCs w:val="24"/>
        </w:rPr>
        <w:t>Обоснованность разработки стандартов, гармонизируемых с европейскими стандартами, обусловлена необходимостью установления требований к основам для технических условий по предотвращению повреждения от реакции между щелочью и кремнеземом (ASR) в бетоне предназначенного для применения в строительстве гражданских и промышленных объектов с учетом требований, действующих в современной строительной практике.</w:t>
      </w:r>
    </w:p>
    <w:p w:rsidR="002A772F" w:rsidRPr="005D2627" w:rsidRDefault="002A772F" w:rsidP="00BF177D">
      <w:pPr>
        <w:shd w:val="clear" w:color="auto" w:fill="FFFFFF"/>
        <w:ind w:firstLine="400"/>
        <w:jc w:val="both"/>
        <w:textAlignment w:val="baseline"/>
        <w:rPr>
          <w:sz w:val="24"/>
          <w:szCs w:val="24"/>
        </w:rPr>
      </w:pPr>
      <w:r w:rsidRPr="005D2627">
        <w:rPr>
          <w:sz w:val="24"/>
          <w:szCs w:val="24"/>
        </w:rPr>
        <w:t>Проведенный анализ показал отсутствие в Республике Казахстан действующих стандартов по предотвращению разрушительной щелочной-кремнеземной реакции (ASR) в бетоне.</w:t>
      </w:r>
    </w:p>
    <w:p w:rsidR="006F0BF1" w:rsidRPr="005D2627" w:rsidRDefault="006F0BF1" w:rsidP="006F0BF1">
      <w:pPr>
        <w:pStyle w:val="3"/>
        <w:keepNext w:val="0"/>
        <w:keepLines w:val="0"/>
        <w:widowControl w:val="0"/>
        <w:spacing w:before="0"/>
        <w:ind w:firstLine="567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</w:pPr>
      <w:r w:rsidRPr="005D2627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В Республике Казахстан действу</w:t>
      </w:r>
      <w:r w:rsidR="00F215AF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е</w:t>
      </w:r>
      <w:r w:rsidRPr="005D2627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т </w:t>
      </w:r>
      <w:r w:rsidR="00F215AF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т</w:t>
      </w:r>
      <w:r w:rsidRPr="005D2627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ехнический регламент «Требования к безопасности железобетонных, бетонных конструкций» (от 22 декабря 2008 года № 1198), которые устанавливают требования безопасности для бетон</w:t>
      </w:r>
      <w:r w:rsidR="00F215AF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ов</w:t>
      </w:r>
      <w:r w:rsidRPr="005D2627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. </w:t>
      </w:r>
    </w:p>
    <w:p w:rsidR="006F0BF1" w:rsidRDefault="006F0BF1" w:rsidP="005D2627">
      <w:pPr>
        <w:shd w:val="clear" w:color="auto" w:fill="FFFFFF"/>
        <w:ind w:firstLine="567"/>
        <w:jc w:val="both"/>
        <w:textAlignment w:val="baseline"/>
      </w:pPr>
      <w:r w:rsidRPr="005D2627">
        <w:rPr>
          <w:sz w:val="24"/>
          <w:szCs w:val="24"/>
        </w:rPr>
        <w:t xml:space="preserve">СТ РК CEN/TR 16349 будет применяться для определения эксплуатационных характеристик бетона по СТ РК EN 206-2017. В свою очередь стандарт является ссылочным стандартом СП РК EN 1992 «Проектирование железобетонных конструкций» (Еврокод 2). Разработка национального стандарта СТ РК CEN/TR 16349 позволит пользоваться </w:t>
      </w:r>
      <w:r w:rsidRPr="005D2627">
        <w:rPr>
          <w:sz w:val="24"/>
          <w:szCs w:val="24"/>
        </w:rPr>
        <w:lastRenderedPageBreak/>
        <w:t>современными техническими требованиями, что обеспечит признание результатов их оценки соответствия, повысит производительность труда отечественных</w:t>
      </w:r>
      <w:r>
        <w:t xml:space="preserve"> товаропроизводителей.</w:t>
      </w:r>
      <w:r w:rsidRPr="006F0BF1">
        <w:t xml:space="preserve"> </w:t>
      </w:r>
    </w:p>
    <w:p w:rsidR="00BF177D" w:rsidRDefault="00BF177D" w:rsidP="005D2627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Theme="majorEastAsia"/>
          <w:bCs/>
          <w:sz w:val="24"/>
          <w:szCs w:val="24"/>
        </w:rPr>
      </w:pPr>
    </w:p>
    <w:p w:rsidR="00C56FD6" w:rsidRPr="00BF177D" w:rsidRDefault="00C56FD6" w:rsidP="005D2627">
      <w:pPr>
        <w:widowControl w:val="0"/>
        <w:ind w:firstLine="567"/>
        <w:jc w:val="both"/>
        <w:rPr>
          <w:rFonts w:eastAsiaTheme="majorEastAsia"/>
          <w:b/>
          <w:bCs/>
          <w:sz w:val="24"/>
          <w:szCs w:val="24"/>
        </w:rPr>
      </w:pPr>
      <w:r w:rsidRPr="00BF177D">
        <w:rPr>
          <w:rFonts w:eastAsiaTheme="majorEastAsia"/>
          <w:b/>
          <w:bCs/>
          <w:sz w:val="24"/>
          <w:szCs w:val="24"/>
        </w:rPr>
        <w:t>2 Основание для разработки стандарта с указанием соответствующего задания</w:t>
      </w:r>
    </w:p>
    <w:p w:rsidR="00C56FD6" w:rsidRPr="003E3E9B" w:rsidRDefault="00C56FD6" w:rsidP="005D2627">
      <w:pPr>
        <w:widowControl w:val="0"/>
        <w:ind w:firstLine="567"/>
        <w:jc w:val="both"/>
        <w:rPr>
          <w:rFonts w:eastAsiaTheme="majorEastAsia"/>
          <w:bCs/>
          <w:sz w:val="24"/>
          <w:szCs w:val="24"/>
        </w:rPr>
      </w:pPr>
    </w:p>
    <w:p w:rsidR="00521858" w:rsidRPr="005D2627" w:rsidRDefault="00521858" w:rsidP="005D2627">
      <w:pPr>
        <w:widowControl w:val="0"/>
        <w:ind w:firstLine="567"/>
        <w:jc w:val="both"/>
        <w:rPr>
          <w:rFonts w:eastAsiaTheme="majorEastAsia"/>
          <w:bCs/>
          <w:sz w:val="24"/>
          <w:szCs w:val="24"/>
        </w:rPr>
      </w:pPr>
      <w:r w:rsidRPr="005D2627">
        <w:rPr>
          <w:rFonts w:eastAsiaTheme="majorEastAsia"/>
          <w:bCs/>
          <w:sz w:val="24"/>
          <w:szCs w:val="24"/>
        </w:rPr>
        <w:t xml:space="preserve">Основанием для разработки настоящего стандарта </w:t>
      </w:r>
      <w:bookmarkStart w:id="0" w:name="_Hlk73519493"/>
      <w:r w:rsidRPr="005D2627">
        <w:rPr>
          <w:rFonts w:eastAsiaTheme="majorEastAsia"/>
          <w:bCs/>
          <w:sz w:val="24"/>
          <w:szCs w:val="24"/>
        </w:rPr>
        <w:t>Национальный план стандартизации на 202</w:t>
      </w:r>
      <w:r w:rsidR="00AA30F1" w:rsidRPr="005D2627">
        <w:rPr>
          <w:rFonts w:eastAsiaTheme="majorEastAsia"/>
          <w:bCs/>
          <w:sz w:val="24"/>
          <w:szCs w:val="24"/>
        </w:rPr>
        <w:t>3</w:t>
      </w:r>
      <w:r w:rsidRPr="005D2627">
        <w:rPr>
          <w:rFonts w:eastAsiaTheme="majorEastAsia"/>
          <w:bCs/>
          <w:sz w:val="24"/>
          <w:szCs w:val="24"/>
        </w:rPr>
        <w:t xml:space="preserve"> год </w:t>
      </w:r>
      <w:bookmarkEnd w:id="0"/>
      <w:r w:rsidR="005D2627" w:rsidRPr="005D2627">
        <w:rPr>
          <w:rFonts w:eastAsia="SimSun"/>
          <w:sz w:val="24"/>
          <w:szCs w:val="24"/>
        </w:rPr>
        <w:t>(</w:t>
      </w:r>
      <w:r w:rsidR="005D2627" w:rsidRPr="005D2627">
        <w:rPr>
          <w:sz w:val="24"/>
          <w:szCs w:val="24"/>
          <w:shd w:val="clear" w:color="auto" w:fill="FFFFFF"/>
        </w:rPr>
        <w:t xml:space="preserve">утвержден приказом Председателя Комитета технического регулирования и метрологии Министерства торговли и интеграции РК от 20 декабря 2022 года </w:t>
      </w:r>
      <w:r w:rsidR="005D2627" w:rsidRPr="005D2627">
        <w:rPr>
          <w:sz w:val="24"/>
          <w:szCs w:val="24"/>
          <w:shd w:val="clear" w:color="auto" w:fill="FFFFFF"/>
        </w:rPr>
        <w:br/>
        <w:t>№ 433-НҚ (с учетом изменений, приказ № 16-НҚ от 10.02.2023))</w:t>
      </w:r>
      <w:r w:rsidR="005D2627" w:rsidRPr="005D2627">
        <w:rPr>
          <w:rFonts w:eastAsia="SimSun"/>
          <w:sz w:val="24"/>
          <w:szCs w:val="24"/>
          <w:lang w:val="kk-KZ"/>
        </w:rPr>
        <w:t>.</w:t>
      </w:r>
    </w:p>
    <w:p w:rsidR="002D465E" w:rsidRPr="003E3E9B" w:rsidRDefault="002D465E" w:rsidP="005D2627">
      <w:pPr>
        <w:pStyle w:val="2"/>
        <w:keepNext w:val="0"/>
        <w:widowControl w:val="0"/>
        <w:ind w:firstLine="207"/>
        <w:rPr>
          <w:rFonts w:eastAsiaTheme="majorEastAsia"/>
          <w:b w:val="0"/>
          <w:bCs/>
          <w:sz w:val="24"/>
          <w:szCs w:val="24"/>
          <w:lang w:val="ru-RU" w:eastAsia="ru-RU"/>
        </w:rPr>
      </w:pPr>
    </w:p>
    <w:p w:rsidR="00C56FD6" w:rsidRPr="00BF177D" w:rsidRDefault="00C56FD6" w:rsidP="005D2627">
      <w:pPr>
        <w:pStyle w:val="2"/>
        <w:keepNext w:val="0"/>
        <w:widowControl w:val="0"/>
        <w:ind w:firstLine="207"/>
        <w:rPr>
          <w:sz w:val="24"/>
          <w:szCs w:val="24"/>
        </w:rPr>
      </w:pPr>
      <w:r w:rsidRPr="00BF177D">
        <w:rPr>
          <w:rFonts w:eastAsiaTheme="majorEastAsia"/>
          <w:bCs/>
          <w:sz w:val="24"/>
          <w:szCs w:val="24"/>
          <w:lang w:val="ru-RU" w:eastAsia="ru-RU"/>
        </w:rPr>
        <w:t>3 Характеристика объекта стандарт</w:t>
      </w:r>
      <w:r w:rsidRPr="00BF177D">
        <w:rPr>
          <w:sz w:val="24"/>
          <w:szCs w:val="24"/>
        </w:rPr>
        <w:t>изации</w:t>
      </w:r>
    </w:p>
    <w:p w:rsidR="00C56FD6" w:rsidRPr="005D2627" w:rsidRDefault="00C56FD6" w:rsidP="005D2627">
      <w:pPr>
        <w:widowControl w:val="0"/>
        <w:ind w:firstLine="567"/>
        <w:jc w:val="both"/>
        <w:rPr>
          <w:rFonts w:eastAsia="Arial"/>
          <w:sz w:val="24"/>
          <w:szCs w:val="24"/>
        </w:rPr>
      </w:pPr>
    </w:p>
    <w:p w:rsidR="003E3E9B" w:rsidRPr="005D2627" w:rsidRDefault="005D2627" w:rsidP="005D2627">
      <w:pPr>
        <w:ind w:firstLine="567"/>
        <w:jc w:val="both"/>
        <w:rPr>
          <w:sz w:val="24"/>
          <w:szCs w:val="24"/>
        </w:rPr>
      </w:pPr>
      <w:r w:rsidRPr="005D2627">
        <w:rPr>
          <w:rFonts w:eastAsia="Calibri"/>
          <w:sz w:val="24"/>
          <w:szCs w:val="24"/>
        </w:rPr>
        <w:t xml:space="preserve">Настоящий </w:t>
      </w:r>
      <w:r w:rsidRPr="005D2627">
        <w:rPr>
          <w:sz w:val="24"/>
          <w:szCs w:val="24"/>
        </w:rPr>
        <w:t xml:space="preserve">стандарт приводит </w:t>
      </w:r>
      <w:r>
        <w:rPr>
          <w:sz w:val="24"/>
          <w:szCs w:val="24"/>
        </w:rPr>
        <w:t>т</w:t>
      </w:r>
      <w:r w:rsidRPr="005D2627">
        <w:rPr>
          <w:sz w:val="24"/>
          <w:szCs w:val="24"/>
        </w:rPr>
        <w:t>ребования к основам для технических условий по предотвращению повреждения разрушительной щелочно-кремнеземной реакции (ASR) в бетоне.</w:t>
      </w:r>
    </w:p>
    <w:p w:rsidR="005D2627" w:rsidRPr="005D2627" w:rsidRDefault="005D2627" w:rsidP="005D2627">
      <w:pPr>
        <w:ind w:firstLine="567"/>
        <w:jc w:val="both"/>
        <w:rPr>
          <w:sz w:val="24"/>
          <w:szCs w:val="24"/>
        </w:rPr>
      </w:pPr>
    </w:p>
    <w:p w:rsidR="00C56FD6" w:rsidRPr="005910C7" w:rsidRDefault="00C56FD6" w:rsidP="005D2627">
      <w:pPr>
        <w:widowControl w:val="0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:rsidR="00C56FD6" w:rsidRPr="005910C7" w:rsidRDefault="00C56FD6" w:rsidP="005D2627">
      <w:pPr>
        <w:widowControl w:val="0"/>
        <w:ind w:firstLine="567"/>
        <w:jc w:val="both"/>
        <w:rPr>
          <w:sz w:val="24"/>
          <w:szCs w:val="24"/>
        </w:rPr>
      </w:pPr>
    </w:p>
    <w:p w:rsidR="00C56FD6" w:rsidRPr="005910C7" w:rsidRDefault="00C56FD6" w:rsidP="005D2627">
      <w:pPr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Проект национального стандарта обеспечивает выполнение требований технического регламента Республики Казахстан «Требования к безопасности зданий и сооружений, строительных материалов и изделий» от 17 ноября 2010 года</w:t>
      </w:r>
      <w:r w:rsidRPr="005910C7">
        <w:rPr>
          <w:color w:val="666666"/>
          <w:spacing w:val="2"/>
          <w:sz w:val="24"/>
          <w:szCs w:val="24"/>
          <w:shd w:val="clear" w:color="auto" w:fill="E8E9EB"/>
        </w:rPr>
        <w:t xml:space="preserve"> </w:t>
      </w:r>
      <w:r w:rsidRPr="005910C7">
        <w:rPr>
          <w:sz w:val="24"/>
          <w:szCs w:val="24"/>
        </w:rPr>
        <w:t xml:space="preserve">№ 1202. </w:t>
      </w:r>
    </w:p>
    <w:p w:rsidR="00C56FD6" w:rsidRPr="00D07AB7" w:rsidRDefault="00C56FD6" w:rsidP="005D2627">
      <w:pPr>
        <w:widowControl w:val="0"/>
        <w:shd w:val="clear" w:color="auto" w:fill="FFFFFF"/>
        <w:ind w:firstLine="567"/>
        <w:jc w:val="both"/>
        <w:rPr>
          <w:bCs/>
          <w:sz w:val="24"/>
          <w:szCs w:val="24"/>
        </w:rPr>
      </w:pPr>
      <w:r w:rsidRPr="005910C7">
        <w:rPr>
          <w:bCs/>
          <w:sz w:val="24"/>
          <w:szCs w:val="24"/>
        </w:rPr>
        <w:t>Настоящий стандарт взаимосвязан со следующим</w:t>
      </w:r>
      <w:r w:rsidR="0094552A" w:rsidRPr="005910C7">
        <w:rPr>
          <w:bCs/>
          <w:sz w:val="24"/>
          <w:szCs w:val="24"/>
        </w:rPr>
        <w:t>и</w:t>
      </w:r>
      <w:r w:rsidRPr="005910C7">
        <w:rPr>
          <w:bCs/>
          <w:sz w:val="24"/>
          <w:szCs w:val="24"/>
        </w:rPr>
        <w:t xml:space="preserve"> действующим</w:t>
      </w:r>
      <w:r w:rsidR="0094552A" w:rsidRPr="005910C7">
        <w:rPr>
          <w:bCs/>
          <w:sz w:val="24"/>
          <w:szCs w:val="24"/>
        </w:rPr>
        <w:t>и</w:t>
      </w:r>
      <w:r w:rsidRPr="005910C7">
        <w:rPr>
          <w:bCs/>
          <w:sz w:val="24"/>
          <w:szCs w:val="24"/>
        </w:rPr>
        <w:t xml:space="preserve"> </w:t>
      </w:r>
      <w:r w:rsidR="00643868">
        <w:rPr>
          <w:bCs/>
          <w:sz w:val="24"/>
          <w:szCs w:val="24"/>
        </w:rPr>
        <w:t>документами по</w:t>
      </w:r>
      <w:r w:rsidRPr="005910C7">
        <w:rPr>
          <w:bCs/>
          <w:sz w:val="24"/>
          <w:szCs w:val="24"/>
        </w:rPr>
        <w:t xml:space="preserve"> </w:t>
      </w:r>
      <w:r w:rsidRPr="00D07AB7">
        <w:rPr>
          <w:bCs/>
          <w:sz w:val="24"/>
          <w:szCs w:val="24"/>
        </w:rPr>
        <w:t>стандарт</w:t>
      </w:r>
      <w:r w:rsidR="0094552A" w:rsidRPr="00D07AB7">
        <w:rPr>
          <w:bCs/>
          <w:sz w:val="24"/>
          <w:szCs w:val="24"/>
        </w:rPr>
        <w:t>и</w:t>
      </w:r>
      <w:r w:rsidR="002A772F">
        <w:rPr>
          <w:bCs/>
          <w:sz w:val="24"/>
          <w:szCs w:val="24"/>
        </w:rPr>
        <w:t>зации</w:t>
      </w:r>
      <w:r w:rsidRPr="00D07AB7">
        <w:rPr>
          <w:bCs/>
          <w:sz w:val="24"/>
          <w:szCs w:val="24"/>
        </w:rPr>
        <w:t>:</w:t>
      </w:r>
    </w:p>
    <w:p w:rsidR="002A772F" w:rsidRPr="00F31BEA" w:rsidRDefault="002A772F" w:rsidP="005D2627">
      <w:pPr>
        <w:ind w:firstLine="567"/>
        <w:jc w:val="both"/>
        <w:rPr>
          <w:color w:val="000000" w:themeColor="text1"/>
          <w:sz w:val="24"/>
          <w:szCs w:val="24"/>
        </w:rPr>
      </w:pPr>
      <w:r w:rsidRPr="00F31BEA">
        <w:rPr>
          <w:color w:val="000000" w:themeColor="text1"/>
          <w:sz w:val="24"/>
          <w:szCs w:val="24"/>
        </w:rPr>
        <w:t>ГОСТ 27677-88. Защита от коррозии в строительстве. Бетоны. Общие требования к проведению испытаний;</w:t>
      </w:r>
    </w:p>
    <w:p w:rsidR="002A772F" w:rsidRPr="00F31BEA" w:rsidRDefault="00000000" w:rsidP="005D2627">
      <w:pPr>
        <w:widowControl w:val="0"/>
        <w:ind w:firstLine="567"/>
        <w:jc w:val="both"/>
        <w:rPr>
          <w:color w:val="000000" w:themeColor="text1"/>
          <w:sz w:val="24"/>
          <w:szCs w:val="24"/>
        </w:rPr>
      </w:pPr>
      <w:hyperlink r:id="rId6" w:anchor="7D20K3" w:history="1">
        <w:r w:rsidR="002A772F" w:rsidRPr="00F31BEA">
          <w:rPr>
            <w:color w:val="000000" w:themeColor="text1"/>
            <w:sz w:val="24"/>
            <w:szCs w:val="24"/>
          </w:rPr>
          <w:t>ГОСТ 28574-90</w:t>
        </w:r>
      </w:hyperlink>
      <w:r w:rsidR="002A772F" w:rsidRPr="00F31BEA">
        <w:rPr>
          <w:color w:val="000000" w:themeColor="text1"/>
          <w:sz w:val="24"/>
          <w:szCs w:val="24"/>
        </w:rPr>
        <w:t> Защита от коррозии в строительстве. Конструкции бетонные и железобетонные. Методы испытаний адгезии защитных покрытий;</w:t>
      </w:r>
    </w:p>
    <w:p w:rsidR="002A772F" w:rsidRPr="00F31BEA" w:rsidRDefault="00000000" w:rsidP="005D2627">
      <w:pPr>
        <w:pStyle w:val="header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HAnsi"/>
          <w:color w:val="000000" w:themeColor="text1"/>
          <w:lang w:eastAsia="en-US"/>
        </w:rPr>
      </w:pPr>
      <w:hyperlink r:id="rId7" w:tooltip="ГОСТ 28575-2014 Защита от коррозии в строительстве. Конструкции бетонные и железобетонные. Испытания паропроницаемости защитных покрытий" w:history="1">
        <w:r w:rsidR="002A772F" w:rsidRPr="00F31BEA">
          <w:rPr>
            <w:rFonts w:eastAsiaTheme="minorHAnsi"/>
            <w:color w:val="000000" w:themeColor="text1"/>
            <w:lang w:eastAsia="en-US"/>
          </w:rPr>
          <w:t>ГОСТ 28575-2014</w:t>
        </w:r>
      </w:hyperlink>
      <w:r w:rsidR="002A772F" w:rsidRPr="00F31BEA">
        <w:rPr>
          <w:rFonts w:eastAsiaTheme="minorHAnsi"/>
          <w:color w:val="000000" w:themeColor="text1"/>
          <w:lang w:eastAsia="en-US"/>
        </w:rPr>
        <w:t> Защита от коррозии в строительстве. Конструкции бетонные и железобетонные. Испытания паропроницаемости защитных покрытий;</w:t>
      </w:r>
    </w:p>
    <w:p w:rsidR="002A772F" w:rsidRPr="00F31BEA" w:rsidRDefault="002A772F" w:rsidP="005D2627">
      <w:pPr>
        <w:pStyle w:val="header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ab"/>
          <w:rFonts w:ascii="Arial" w:hAnsi="Arial" w:cs="Arial"/>
          <w:b/>
          <w:bCs/>
          <w:i w:val="0"/>
          <w:iCs w:val="0"/>
          <w:color w:val="000000" w:themeColor="text1"/>
          <w:sz w:val="21"/>
          <w:szCs w:val="21"/>
          <w:shd w:val="clear" w:color="auto" w:fill="FFFFFF"/>
        </w:rPr>
      </w:pPr>
      <w:r w:rsidRPr="00F31BEA">
        <w:rPr>
          <w:rFonts w:eastAsiaTheme="minorHAnsi"/>
          <w:color w:val="000000" w:themeColor="text1"/>
          <w:lang w:eastAsia="en-US"/>
        </w:rPr>
        <w:t>ГОСТ 31383-2008 Защита бетонных и железобетонных конструкций от коррозии. Методы испытаний;</w:t>
      </w:r>
      <w:r w:rsidRPr="00F31BEA">
        <w:rPr>
          <w:rStyle w:val="ab"/>
          <w:rFonts w:ascii="Arial" w:hAnsi="Arial" w:cs="Arial"/>
          <w:b/>
          <w:bCs/>
          <w:i w:val="0"/>
          <w:iCs w:val="0"/>
          <w:color w:val="000000" w:themeColor="text1"/>
          <w:sz w:val="21"/>
          <w:szCs w:val="21"/>
          <w:shd w:val="clear" w:color="auto" w:fill="FFFFFF"/>
        </w:rPr>
        <w:t xml:space="preserve"> </w:t>
      </w:r>
    </w:p>
    <w:p w:rsidR="002A772F" w:rsidRPr="00F31BEA" w:rsidRDefault="002A772F" w:rsidP="005D2627">
      <w:pPr>
        <w:pStyle w:val="header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HAnsi"/>
          <w:color w:val="000000" w:themeColor="text1"/>
          <w:lang w:eastAsia="en-US"/>
        </w:rPr>
      </w:pPr>
      <w:r w:rsidRPr="00F31BEA">
        <w:rPr>
          <w:rFonts w:eastAsiaTheme="minorHAnsi"/>
          <w:color w:val="000000" w:themeColor="text1"/>
          <w:lang w:eastAsia="en-US"/>
        </w:rPr>
        <w:t xml:space="preserve">ГОСТ 31384-2017 Защита бетонных и железобетонных конструкций от коррозии. Общие технические требования </w:t>
      </w:r>
    </w:p>
    <w:p w:rsidR="00C56FD6" w:rsidRPr="005510A1" w:rsidRDefault="00250CBE" w:rsidP="005D2627">
      <w:pPr>
        <w:widowControl w:val="0"/>
        <w:ind w:firstLine="567"/>
        <w:jc w:val="both"/>
        <w:rPr>
          <w:sz w:val="24"/>
          <w:szCs w:val="24"/>
        </w:rPr>
      </w:pPr>
      <w:r w:rsidRPr="005510A1">
        <w:rPr>
          <w:sz w:val="24"/>
          <w:szCs w:val="24"/>
        </w:rPr>
        <w:t>и т.д.</w:t>
      </w:r>
    </w:p>
    <w:p w:rsidR="008F1E41" w:rsidRDefault="008F1E41" w:rsidP="005D2627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5910C7" w:rsidRDefault="00C56FD6" w:rsidP="005D2627">
      <w:pPr>
        <w:widowControl w:val="0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5 Предполагаемые пользователи стандарта</w:t>
      </w:r>
    </w:p>
    <w:p w:rsidR="00C56FD6" w:rsidRPr="005910C7" w:rsidRDefault="00C56FD6" w:rsidP="005D2627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Default="00C56FD6" w:rsidP="005D2627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Потенциальными пользователями разрабатываемого стандарта являются заинтересованные государственные органы в пределах их компетенции, технические комитеты по стандартизации с закрепленными объектами стандартизации, аккредитованные ассоциации, органы по подтверждению соответствия и испытательные лаборатории в соответствии с областью аккредитации, заинтересованные организации – производители</w:t>
      </w:r>
      <w:r w:rsidR="0094552A" w:rsidRPr="005910C7">
        <w:rPr>
          <w:sz w:val="24"/>
          <w:szCs w:val="24"/>
        </w:rPr>
        <w:t xml:space="preserve"> </w:t>
      </w:r>
      <w:r w:rsidR="00763DB4">
        <w:rPr>
          <w:sz w:val="24"/>
          <w:szCs w:val="24"/>
        </w:rPr>
        <w:t>бетонов</w:t>
      </w:r>
      <w:r w:rsidRPr="005910C7">
        <w:rPr>
          <w:sz w:val="24"/>
          <w:szCs w:val="24"/>
        </w:rPr>
        <w:t>, строительные компании, научно-исследовательские институты, проектные институты, высшие учебные заведения и другие субъекты национальной системы стандартизации.</w:t>
      </w:r>
    </w:p>
    <w:p w:rsidR="000E4C02" w:rsidRPr="005910C7" w:rsidRDefault="000E4C02" w:rsidP="005D2627">
      <w:pPr>
        <w:widowControl w:val="0"/>
        <w:ind w:firstLine="567"/>
        <w:jc w:val="both"/>
        <w:rPr>
          <w:sz w:val="24"/>
          <w:szCs w:val="24"/>
        </w:rPr>
      </w:pPr>
    </w:p>
    <w:p w:rsidR="00C56FD6" w:rsidRPr="005910C7" w:rsidRDefault="00C56FD6" w:rsidP="005D2627">
      <w:pPr>
        <w:widowControl w:val="0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6 Сведения о рассылке проекта национального стандарта на согласование</w:t>
      </w:r>
    </w:p>
    <w:p w:rsidR="00C56FD6" w:rsidRPr="005910C7" w:rsidRDefault="00C56FD6" w:rsidP="005D2627">
      <w:pPr>
        <w:widowControl w:val="0"/>
        <w:ind w:right="-2" w:firstLine="708"/>
        <w:jc w:val="both"/>
        <w:rPr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Проект стандарта направлен на рассмотрение и согласование, в следующие организации: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заказчику разработки;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lastRenderedPageBreak/>
        <w:t>– заинтересованным государственным органам в пределах их компетенции;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Национальной палате предпринимателей Республики Казахстан;</w:t>
      </w:r>
    </w:p>
    <w:p w:rsidR="00C56FD6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аккредитованным ассоциациям;</w:t>
      </w:r>
    </w:p>
    <w:p w:rsidR="00B625B8" w:rsidRPr="005910C7" w:rsidRDefault="00B625B8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</w:t>
      </w:r>
      <w:r>
        <w:rPr>
          <w:sz w:val="24"/>
          <w:szCs w:val="24"/>
        </w:rPr>
        <w:t xml:space="preserve"> техническим комитетам</w:t>
      </w:r>
      <w:r w:rsidR="001274AC">
        <w:rPr>
          <w:sz w:val="24"/>
          <w:szCs w:val="24"/>
        </w:rPr>
        <w:t xml:space="preserve"> по стандартизации;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органам по подтверждению соответствия в соответствии с областью аккредитации;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испытательным лабораториям в соответствии с областью аккредитации;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научно-исследовательским институтам;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организациям, прошедшим сертификацию согласно Реестру зарегистрированных сертификатов соответствия на продукцию;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производителям</w:t>
      </w:r>
      <w:r w:rsidR="0094552A" w:rsidRPr="005910C7">
        <w:rPr>
          <w:sz w:val="24"/>
          <w:szCs w:val="24"/>
        </w:rPr>
        <w:t xml:space="preserve"> </w:t>
      </w:r>
      <w:r w:rsidR="00763DB4">
        <w:rPr>
          <w:sz w:val="24"/>
          <w:szCs w:val="24"/>
        </w:rPr>
        <w:t>бетонов</w:t>
      </w:r>
      <w:r w:rsidRPr="005910C7">
        <w:rPr>
          <w:sz w:val="24"/>
          <w:szCs w:val="24"/>
        </w:rPr>
        <w:t>.</w:t>
      </w: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C56FD6" w:rsidRPr="005910C7" w:rsidRDefault="00C56FD6" w:rsidP="00C56FD6">
      <w:pPr>
        <w:widowControl w:val="0"/>
        <w:ind w:right="-2" w:firstLine="567"/>
        <w:jc w:val="both"/>
        <w:rPr>
          <w:sz w:val="24"/>
          <w:szCs w:val="24"/>
        </w:rPr>
      </w:pPr>
    </w:p>
    <w:p w:rsidR="00146787" w:rsidRDefault="00EC4F99" w:rsidP="002A772F">
      <w:pPr>
        <w:widowControl w:val="0"/>
        <w:ind w:firstLine="567"/>
        <w:jc w:val="both"/>
        <w:rPr>
          <w:sz w:val="24"/>
          <w:szCs w:val="24"/>
        </w:rPr>
      </w:pPr>
      <w:r w:rsidRPr="00643868">
        <w:rPr>
          <w:sz w:val="24"/>
          <w:szCs w:val="24"/>
        </w:rPr>
        <w:t>Стандарт</w:t>
      </w:r>
      <w:r w:rsidRPr="006E3A25">
        <w:rPr>
          <w:sz w:val="24"/>
          <w:szCs w:val="24"/>
        </w:rPr>
        <w:t xml:space="preserve"> </w:t>
      </w:r>
      <w:r w:rsidR="001274AC" w:rsidRPr="006B7B4E">
        <w:rPr>
          <w:sz w:val="24"/>
          <w:szCs w:val="24"/>
        </w:rPr>
        <w:t>подготовлен</w:t>
      </w:r>
      <w:r w:rsidR="001274AC" w:rsidRPr="006E3A25">
        <w:rPr>
          <w:sz w:val="24"/>
          <w:szCs w:val="24"/>
        </w:rPr>
        <w:t xml:space="preserve"> </w:t>
      </w:r>
      <w:r w:rsidRPr="006B7B4E">
        <w:rPr>
          <w:sz w:val="24"/>
          <w:szCs w:val="24"/>
        </w:rPr>
        <w:t>н</w:t>
      </w:r>
      <w:r w:rsidR="001274AC" w:rsidRPr="006B7B4E">
        <w:rPr>
          <w:sz w:val="24"/>
          <w:szCs w:val="24"/>
        </w:rPr>
        <w:t>а</w:t>
      </w:r>
      <w:r w:rsidR="001274AC" w:rsidRPr="006E3A25">
        <w:rPr>
          <w:sz w:val="24"/>
          <w:szCs w:val="24"/>
        </w:rPr>
        <w:t xml:space="preserve"> </w:t>
      </w:r>
      <w:r w:rsidR="001274AC" w:rsidRPr="006B7B4E">
        <w:rPr>
          <w:sz w:val="24"/>
          <w:szCs w:val="24"/>
        </w:rPr>
        <w:t>основе</w:t>
      </w:r>
      <w:r w:rsidR="001274AC" w:rsidRPr="006E3A25">
        <w:rPr>
          <w:sz w:val="24"/>
          <w:szCs w:val="24"/>
        </w:rPr>
        <w:t xml:space="preserve"> </w:t>
      </w:r>
      <w:r w:rsidR="002A772F" w:rsidRPr="00F31BEA">
        <w:rPr>
          <w:sz w:val="24"/>
          <w:szCs w:val="24"/>
        </w:rPr>
        <w:t>CEN/TR 16349:2012 Framework for a specification on the avoidance of a damaging Alkali-Silica Reaction (ASR) in concrete</w:t>
      </w:r>
      <w:r w:rsidR="002A772F">
        <w:rPr>
          <w:sz w:val="24"/>
          <w:szCs w:val="24"/>
        </w:rPr>
        <w:t xml:space="preserve"> (</w:t>
      </w:r>
      <w:r w:rsidR="002A772F" w:rsidRPr="0083770E">
        <w:rPr>
          <w:sz w:val="24"/>
          <w:szCs w:val="24"/>
        </w:rPr>
        <w:t>Основы для технических условий по предотвращению разрушительной щелочной-кремнеземной реакции (ASR) в бетоне</w:t>
      </w:r>
      <w:r w:rsidR="002A772F">
        <w:rPr>
          <w:sz w:val="24"/>
          <w:szCs w:val="24"/>
        </w:rPr>
        <w:t>).</w:t>
      </w:r>
    </w:p>
    <w:p w:rsidR="00C56FD6" w:rsidRPr="006B7B4E" w:rsidRDefault="00C56FD6" w:rsidP="001274AC">
      <w:pPr>
        <w:pStyle w:val="4"/>
        <w:shd w:val="clear" w:color="auto" w:fill="auto"/>
        <w:spacing w:before="0" w:after="0" w:line="240" w:lineRule="auto"/>
        <w:ind w:right="2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858" w:rsidRPr="006B7B4E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  <w:r w:rsidRPr="006B7B4E">
        <w:rPr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:rsidR="00521858" w:rsidRPr="006B7B4E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</w:p>
    <w:p w:rsidR="00521858" w:rsidRPr="006B7B4E" w:rsidRDefault="00521858" w:rsidP="00521858">
      <w:pPr>
        <w:ind w:firstLine="709"/>
        <w:jc w:val="both"/>
        <w:rPr>
          <w:sz w:val="24"/>
          <w:szCs w:val="24"/>
        </w:rPr>
      </w:pPr>
      <w:r w:rsidRPr="006B7B4E">
        <w:rPr>
          <w:sz w:val="24"/>
          <w:szCs w:val="24"/>
        </w:rPr>
        <w:t>РГП на ПХВ «Казахстанский институт стандартизации и метрологии»</w:t>
      </w:r>
    </w:p>
    <w:p w:rsidR="00521858" w:rsidRPr="006B7B4E" w:rsidRDefault="00521858" w:rsidP="00521858">
      <w:pPr>
        <w:ind w:firstLine="709"/>
        <w:jc w:val="both"/>
        <w:rPr>
          <w:sz w:val="24"/>
          <w:szCs w:val="24"/>
        </w:rPr>
      </w:pPr>
      <w:r w:rsidRPr="006B7B4E">
        <w:rPr>
          <w:sz w:val="24"/>
          <w:szCs w:val="24"/>
        </w:rPr>
        <w:t xml:space="preserve">г. </w:t>
      </w:r>
      <w:r w:rsidR="00CD5F99" w:rsidRPr="006B7B4E">
        <w:rPr>
          <w:sz w:val="24"/>
          <w:szCs w:val="24"/>
        </w:rPr>
        <w:t>Астана</w:t>
      </w:r>
      <w:r w:rsidRPr="006B7B4E">
        <w:rPr>
          <w:sz w:val="24"/>
          <w:szCs w:val="24"/>
        </w:rPr>
        <w:t>, ул. Мәнгілік Ел, д. 11, здание «Эталонный Центр»</w:t>
      </w:r>
    </w:p>
    <w:p w:rsidR="00521858" w:rsidRPr="006B7B4E" w:rsidRDefault="00521858" w:rsidP="00521858">
      <w:pPr>
        <w:ind w:firstLine="709"/>
        <w:jc w:val="both"/>
        <w:rPr>
          <w:sz w:val="24"/>
          <w:szCs w:val="24"/>
        </w:rPr>
      </w:pPr>
      <w:proofErr w:type="gramStart"/>
      <w:r w:rsidRPr="006B7B4E">
        <w:rPr>
          <w:sz w:val="24"/>
          <w:szCs w:val="24"/>
        </w:rPr>
        <w:t>Эл.почта</w:t>
      </w:r>
      <w:proofErr w:type="gramEnd"/>
      <w:r w:rsidRPr="006B7B4E">
        <w:rPr>
          <w:sz w:val="24"/>
          <w:szCs w:val="24"/>
        </w:rPr>
        <w:t xml:space="preserve">: </w:t>
      </w:r>
      <w:r w:rsidR="00626BB4" w:rsidRPr="00626BB4">
        <w:rPr>
          <w:sz w:val="24"/>
          <w:szCs w:val="24"/>
        </w:rPr>
        <w:t>ainash.assan2023@mail.ru</w:t>
      </w:r>
    </w:p>
    <w:p w:rsidR="00521858" w:rsidRPr="006B7B4E" w:rsidRDefault="00521858" w:rsidP="00521858">
      <w:pPr>
        <w:ind w:firstLine="709"/>
        <w:jc w:val="both"/>
        <w:rPr>
          <w:sz w:val="24"/>
          <w:szCs w:val="24"/>
        </w:rPr>
      </w:pPr>
      <w:r w:rsidRPr="006B7B4E">
        <w:rPr>
          <w:sz w:val="24"/>
          <w:szCs w:val="24"/>
        </w:rPr>
        <w:t>Тел.:8 (7172) 98 06 3</w:t>
      </w:r>
      <w:r w:rsidR="00626BB4">
        <w:rPr>
          <w:sz w:val="24"/>
          <w:szCs w:val="24"/>
        </w:rPr>
        <w:t>4</w:t>
      </w:r>
    </w:p>
    <w:p w:rsidR="00521858" w:rsidRDefault="00521858" w:rsidP="00521858">
      <w:pPr>
        <w:ind w:firstLine="709"/>
        <w:jc w:val="both"/>
        <w:rPr>
          <w:sz w:val="24"/>
          <w:szCs w:val="24"/>
        </w:rPr>
      </w:pPr>
    </w:p>
    <w:p w:rsidR="001274AC" w:rsidRDefault="001274AC" w:rsidP="00521858">
      <w:pPr>
        <w:ind w:firstLine="709"/>
        <w:jc w:val="both"/>
        <w:rPr>
          <w:sz w:val="24"/>
          <w:szCs w:val="24"/>
        </w:rPr>
      </w:pPr>
    </w:p>
    <w:p w:rsidR="001274AC" w:rsidRPr="005910C7" w:rsidRDefault="001274AC" w:rsidP="00521858">
      <w:pPr>
        <w:ind w:firstLine="709"/>
        <w:jc w:val="both"/>
        <w:rPr>
          <w:sz w:val="24"/>
          <w:szCs w:val="24"/>
        </w:rPr>
      </w:pPr>
    </w:p>
    <w:p w:rsidR="00521858" w:rsidRPr="005910C7" w:rsidRDefault="00521858" w:rsidP="00521858">
      <w:pPr>
        <w:ind w:firstLine="709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 xml:space="preserve">Заместитель </w:t>
      </w:r>
    </w:p>
    <w:p w:rsidR="00521858" w:rsidRPr="005910C7" w:rsidRDefault="00521858" w:rsidP="00521858">
      <w:pPr>
        <w:ind w:firstLine="709"/>
        <w:jc w:val="both"/>
        <w:rPr>
          <w:sz w:val="24"/>
          <w:szCs w:val="24"/>
        </w:rPr>
      </w:pPr>
      <w:r w:rsidRPr="005910C7">
        <w:rPr>
          <w:b/>
          <w:sz w:val="24"/>
          <w:szCs w:val="24"/>
        </w:rPr>
        <w:t>Генерального директора</w:t>
      </w:r>
      <w:r w:rsidRPr="005910C7">
        <w:rPr>
          <w:b/>
          <w:sz w:val="24"/>
          <w:szCs w:val="24"/>
        </w:rPr>
        <w:tab/>
      </w:r>
      <w:r w:rsidRPr="005910C7">
        <w:rPr>
          <w:b/>
          <w:sz w:val="24"/>
          <w:szCs w:val="24"/>
        </w:rPr>
        <w:tab/>
      </w:r>
      <w:r w:rsidRPr="005910C7">
        <w:rPr>
          <w:b/>
          <w:sz w:val="24"/>
          <w:szCs w:val="24"/>
        </w:rPr>
        <w:tab/>
        <w:t xml:space="preserve">                                  </w:t>
      </w:r>
      <w:r w:rsidR="00CD5F99">
        <w:rPr>
          <w:b/>
          <w:sz w:val="24"/>
          <w:szCs w:val="24"/>
        </w:rPr>
        <w:t>Амирханова Е.М</w:t>
      </w:r>
      <w:r w:rsidR="001274AC">
        <w:rPr>
          <w:b/>
          <w:sz w:val="24"/>
          <w:szCs w:val="24"/>
        </w:rPr>
        <w:t>.</w:t>
      </w:r>
    </w:p>
    <w:p w:rsidR="00C56FD6" w:rsidRPr="005910C7" w:rsidRDefault="00C56FD6" w:rsidP="00C56FD6">
      <w:pPr>
        <w:pStyle w:val="21"/>
        <w:widowControl w:val="0"/>
        <w:ind w:firstLine="567"/>
        <w:rPr>
          <w:b/>
          <w:sz w:val="24"/>
          <w:szCs w:val="24"/>
          <w:lang w:val="ru-RU"/>
        </w:rPr>
      </w:pPr>
    </w:p>
    <w:p w:rsidR="00C56FD6" w:rsidRPr="005910C7" w:rsidRDefault="00C56FD6" w:rsidP="00C56FD6">
      <w:pPr>
        <w:pStyle w:val="21"/>
        <w:widowControl w:val="0"/>
        <w:ind w:firstLine="567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« ___ » ______</w:t>
      </w:r>
      <w:r w:rsidRPr="005910C7">
        <w:rPr>
          <w:b/>
          <w:sz w:val="24"/>
          <w:szCs w:val="24"/>
          <w:lang w:val="ru-RU"/>
        </w:rPr>
        <w:t>__</w:t>
      </w:r>
      <w:r w:rsidRPr="005910C7">
        <w:rPr>
          <w:b/>
          <w:sz w:val="24"/>
          <w:szCs w:val="24"/>
        </w:rPr>
        <w:t>_____ 20</w:t>
      </w:r>
      <w:r w:rsidRPr="005910C7">
        <w:rPr>
          <w:b/>
          <w:sz w:val="24"/>
          <w:szCs w:val="24"/>
          <w:lang w:val="ru-RU"/>
        </w:rPr>
        <w:t>2</w:t>
      </w:r>
      <w:r w:rsidR="001274AC">
        <w:rPr>
          <w:b/>
          <w:sz w:val="24"/>
          <w:szCs w:val="24"/>
          <w:lang w:val="ru-RU"/>
        </w:rPr>
        <w:t>3</w:t>
      </w:r>
      <w:r w:rsidRPr="005910C7">
        <w:rPr>
          <w:b/>
          <w:sz w:val="24"/>
          <w:szCs w:val="24"/>
        </w:rPr>
        <w:t xml:space="preserve"> года</w:t>
      </w:r>
    </w:p>
    <w:p w:rsidR="005F384E" w:rsidRPr="005910C7" w:rsidRDefault="005F384E">
      <w:pPr>
        <w:rPr>
          <w:sz w:val="24"/>
          <w:szCs w:val="24"/>
        </w:rPr>
      </w:pPr>
    </w:p>
    <w:sectPr w:rsidR="005F384E" w:rsidRPr="005910C7" w:rsidSect="00BF0B58">
      <w:foot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C058F" w:rsidRDefault="008C058F" w:rsidP="00BF0B58">
      <w:r>
        <w:separator/>
      </w:r>
    </w:p>
  </w:endnote>
  <w:endnote w:type="continuationSeparator" w:id="0">
    <w:p w:rsidR="008C058F" w:rsidRDefault="008C058F" w:rsidP="00BF0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333406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F0B58" w:rsidRPr="00BF0B58" w:rsidRDefault="00BF0B58">
        <w:pPr>
          <w:pStyle w:val="a9"/>
          <w:jc w:val="right"/>
          <w:rPr>
            <w:sz w:val="24"/>
            <w:szCs w:val="24"/>
          </w:rPr>
        </w:pPr>
        <w:r w:rsidRPr="00BF0B58">
          <w:rPr>
            <w:sz w:val="24"/>
            <w:szCs w:val="24"/>
          </w:rPr>
          <w:fldChar w:fldCharType="begin"/>
        </w:r>
        <w:r w:rsidRPr="00BF0B58">
          <w:rPr>
            <w:sz w:val="24"/>
            <w:szCs w:val="24"/>
          </w:rPr>
          <w:instrText>PAGE   \* MERGEFORMAT</w:instrText>
        </w:r>
        <w:r w:rsidRPr="00BF0B58">
          <w:rPr>
            <w:sz w:val="24"/>
            <w:szCs w:val="24"/>
          </w:rPr>
          <w:fldChar w:fldCharType="separate"/>
        </w:r>
        <w:r w:rsidR="00626BB4">
          <w:rPr>
            <w:noProof/>
            <w:sz w:val="24"/>
            <w:szCs w:val="24"/>
          </w:rPr>
          <w:t>3</w:t>
        </w:r>
        <w:r w:rsidRPr="00BF0B58">
          <w:rPr>
            <w:sz w:val="24"/>
            <w:szCs w:val="24"/>
          </w:rPr>
          <w:fldChar w:fldCharType="end"/>
        </w:r>
      </w:p>
    </w:sdtContent>
  </w:sdt>
  <w:p w:rsidR="00BF0B58" w:rsidRDefault="00BF0B5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C058F" w:rsidRDefault="008C058F" w:rsidP="00BF0B58">
      <w:r>
        <w:separator/>
      </w:r>
    </w:p>
  </w:footnote>
  <w:footnote w:type="continuationSeparator" w:id="0">
    <w:p w:rsidR="008C058F" w:rsidRDefault="008C058F" w:rsidP="00BF0B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6FD6"/>
    <w:rsid w:val="00003B46"/>
    <w:rsid w:val="000A3DD7"/>
    <w:rsid w:val="000B675C"/>
    <w:rsid w:val="000D3373"/>
    <w:rsid w:val="000E1C33"/>
    <w:rsid w:val="000E4C02"/>
    <w:rsid w:val="001274AC"/>
    <w:rsid w:val="00144589"/>
    <w:rsid w:val="00146787"/>
    <w:rsid w:val="001565DF"/>
    <w:rsid w:val="0015778F"/>
    <w:rsid w:val="0020160A"/>
    <w:rsid w:val="00250CBE"/>
    <w:rsid w:val="0027773A"/>
    <w:rsid w:val="00283E6E"/>
    <w:rsid w:val="002846DA"/>
    <w:rsid w:val="00293E85"/>
    <w:rsid w:val="002945F5"/>
    <w:rsid w:val="002A772F"/>
    <w:rsid w:val="002C2B40"/>
    <w:rsid w:val="002D465E"/>
    <w:rsid w:val="0031533E"/>
    <w:rsid w:val="003229FA"/>
    <w:rsid w:val="003307A7"/>
    <w:rsid w:val="003701E4"/>
    <w:rsid w:val="00385AB1"/>
    <w:rsid w:val="003A1A85"/>
    <w:rsid w:val="003C7B10"/>
    <w:rsid w:val="003D3848"/>
    <w:rsid w:val="003E3E9B"/>
    <w:rsid w:val="003F4AA0"/>
    <w:rsid w:val="004250E8"/>
    <w:rsid w:val="0044490E"/>
    <w:rsid w:val="00447EAB"/>
    <w:rsid w:val="00482E79"/>
    <w:rsid w:val="004A32F2"/>
    <w:rsid w:val="004D06EB"/>
    <w:rsid w:val="005204D3"/>
    <w:rsid w:val="00521858"/>
    <w:rsid w:val="005510A1"/>
    <w:rsid w:val="005749D6"/>
    <w:rsid w:val="00585B42"/>
    <w:rsid w:val="005910C7"/>
    <w:rsid w:val="0059285E"/>
    <w:rsid w:val="005B66EC"/>
    <w:rsid w:val="005D2627"/>
    <w:rsid w:val="005E3477"/>
    <w:rsid w:val="005F1A94"/>
    <w:rsid w:val="005F384E"/>
    <w:rsid w:val="0062486B"/>
    <w:rsid w:val="00626BB4"/>
    <w:rsid w:val="00643868"/>
    <w:rsid w:val="006B1F10"/>
    <w:rsid w:val="006B7B4E"/>
    <w:rsid w:val="006C7589"/>
    <w:rsid w:val="006E3A25"/>
    <w:rsid w:val="006F0BF1"/>
    <w:rsid w:val="00710B21"/>
    <w:rsid w:val="007323F9"/>
    <w:rsid w:val="00763DB4"/>
    <w:rsid w:val="007B1AE9"/>
    <w:rsid w:val="007B7EEB"/>
    <w:rsid w:val="007D16A7"/>
    <w:rsid w:val="007D3D6A"/>
    <w:rsid w:val="007E2E56"/>
    <w:rsid w:val="00810B84"/>
    <w:rsid w:val="00812CC8"/>
    <w:rsid w:val="00827903"/>
    <w:rsid w:val="0083036E"/>
    <w:rsid w:val="0083547E"/>
    <w:rsid w:val="0084250B"/>
    <w:rsid w:val="008735C3"/>
    <w:rsid w:val="008741A6"/>
    <w:rsid w:val="008C058F"/>
    <w:rsid w:val="008F1E41"/>
    <w:rsid w:val="008F4295"/>
    <w:rsid w:val="009050A3"/>
    <w:rsid w:val="0091243F"/>
    <w:rsid w:val="00937E0C"/>
    <w:rsid w:val="0094552A"/>
    <w:rsid w:val="00A26FED"/>
    <w:rsid w:val="00A45D94"/>
    <w:rsid w:val="00AA30F1"/>
    <w:rsid w:val="00AE5125"/>
    <w:rsid w:val="00AF04C9"/>
    <w:rsid w:val="00B60325"/>
    <w:rsid w:val="00B625B8"/>
    <w:rsid w:val="00BD0999"/>
    <w:rsid w:val="00BF0B58"/>
    <w:rsid w:val="00BF177D"/>
    <w:rsid w:val="00C35A2F"/>
    <w:rsid w:val="00C56FD6"/>
    <w:rsid w:val="00CD13FB"/>
    <w:rsid w:val="00CD5F99"/>
    <w:rsid w:val="00D04899"/>
    <w:rsid w:val="00D07AB7"/>
    <w:rsid w:val="00D12D05"/>
    <w:rsid w:val="00D348AE"/>
    <w:rsid w:val="00D70BE1"/>
    <w:rsid w:val="00D74DBF"/>
    <w:rsid w:val="00D96023"/>
    <w:rsid w:val="00DA6D8C"/>
    <w:rsid w:val="00DE1D34"/>
    <w:rsid w:val="00E55F79"/>
    <w:rsid w:val="00E704A1"/>
    <w:rsid w:val="00E953CF"/>
    <w:rsid w:val="00EB255C"/>
    <w:rsid w:val="00EB5262"/>
    <w:rsid w:val="00EC4F99"/>
    <w:rsid w:val="00F00B60"/>
    <w:rsid w:val="00F02AFD"/>
    <w:rsid w:val="00F215AF"/>
    <w:rsid w:val="00F41DD8"/>
    <w:rsid w:val="00F54A7F"/>
    <w:rsid w:val="00F76DD6"/>
    <w:rsid w:val="00FA1669"/>
    <w:rsid w:val="00FF6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CD74E"/>
  <w15:docId w15:val="{FAD690EA-1837-44DF-B502-8BDD5E09F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FD6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56FD6"/>
    <w:pPr>
      <w:keepNext/>
      <w:ind w:left="360"/>
      <w:jc w:val="both"/>
      <w:outlineLvl w:val="1"/>
    </w:pPr>
    <w:rPr>
      <w:b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624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56FD6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character" w:styleId="a3">
    <w:name w:val="Hyperlink"/>
    <w:uiPriority w:val="99"/>
    <w:unhideWhenUsed/>
    <w:rsid w:val="00C56FD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56FD6"/>
    <w:pPr>
      <w:spacing w:before="100" w:beforeAutospacing="1" w:after="100" w:afterAutospacing="1"/>
    </w:pPr>
    <w:rPr>
      <w:sz w:val="24"/>
      <w:szCs w:val="24"/>
    </w:rPr>
  </w:style>
  <w:style w:type="paragraph" w:styleId="a5">
    <w:name w:val="caption"/>
    <w:basedOn w:val="a"/>
    <w:uiPriority w:val="99"/>
    <w:semiHidden/>
    <w:unhideWhenUsed/>
    <w:qFormat/>
    <w:rsid w:val="00C56FD6"/>
    <w:pPr>
      <w:jc w:val="center"/>
    </w:pPr>
    <w:rPr>
      <w:b/>
    </w:rPr>
  </w:style>
  <w:style w:type="paragraph" w:styleId="21">
    <w:name w:val="Body Text Indent 2"/>
    <w:basedOn w:val="a"/>
    <w:link w:val="22"/>
    <w:uiPriority w:val="99"/>
    <w:semiHidden/>
    <w:unhideWhenUsed/>
    <w:rsid w:val="00C56FD6"/>
    <w:pPr>
      <w:ind w:firstLine="360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56FD6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6">
    <w:name w:val="Основной текст_"/>
    <w:link w:val="4"/>
    <w:locked/>
    <w:rsid w:val="00C56FD6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C56FD6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character" w:customStyle="1" w:styleId="200">
    <w:name w:val="Основной текст (20)_"/>
    <w:basedOn w:val="a0"/>
    <w:link w:val="201"/>
    <w:rsid w:val="003F4AA0"/>
    <w:rPr>
      <w:b/>
      <w:bCs/>
      <w:sz w:val="31"/>
      <w:szCs w:val="31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3F4AA0"/>
    <w:pPr>
      <w:shd w:val="clear" w:color="auto" w:fill="FFFFFF"/>
      <w:spacing w:after="60" w:line="403" w:lineRule="exact"/>
    </w:pPr>
    <w:rPr>
      <w:rFonts w:asciiTheme="minorHAnsi" w:eastAsiaTheme="minorHAnsi" w:hAnsiTheme="minorHAnsi" w:cstheme="minorBidi"/>
      <w:b/>
      <w:bCs/>
      <w:sz w:val="31"/>
      <w:szCs w:val="31"/>
      <w:lang w:eastAsia="en-US"/>
    </w:rPr>
  </w:style>
  <w:style w:type="paragraph" w:customStyle="1" w:styleId="Default">
    <w:name w:val="Default"/>
    <w:rsid w:val="003F4A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1">
    <w:name w:val="s1"/>
    <w:basedOn w:val="a0"/>
    <w:rsid w:val="003F4AA0"/>
  </w:style>
  <w:style w:type="character" w:customStyle="1" w:styleId="30">
    <w:name w:val="Заголовок 3 Знак"/>
    <w:basedOn w:val="a0"/>
    <w:link w:val="3"/>
    <w:uiPriority w:val="9"/>
    <w:rsid w:val="0062486B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paragraph" w:customStyle="1" w:styleId="1">
    <w:name w:val="Основной текст1"/>
    <w:basedOn w:val="a"/>
    <w:rsid w:val="00AA30F1"/>
    <w:pPr>
      <w:widowControl w:val="0"/>
      <w:shd w:val="clear" w:color="auto" w:fill="FFFFFF"/>
      <w:spacing w:before="240" w:line="274" w:lineRule="exact"/>
      <w:ind w:firstLine="560"/>
      <w:jc w:val="both"/>
    </w:pPr>
    <w:rPr>
      <w:sz w:val="23"/>
      <w:szCs w:val="23"/>
      <w:lang w:eastAsia="en-US"/>
    </w:rPr>
  </w:style>
  <w:style w:type="paragraph" w:customStyle="1" w:styleId="headertext">
    <w:name w:val="headertext"/>
    <w:basedOn w:val="a"/>
    <w:rsid w:val="00003B46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BF0B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F0B5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BF0B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F0B5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pj">
    <w:name w:val="pj"/>
    <w:basedOn w:val="a"/>
    <w:rsid w:val="00643868"/>
    <w:pPr>
      <w:spacing w:before="100" w:beforeAutospacing="1" w:after="100" w:afterAutospacing="1"/>
    </w:pPr>
    <w:rPr>
      <w:sz w:val="24"/>
      <w:szCs w:val="24"/>
    </w:rPr>
  </w:style>
  <w:style w:type="paragraph" w:customStyle="1" w:styleId="pc">
    <w:name w:val="pc"/>
    <w:basedOn w:val="a"/>
    <w:rsid w:val="002945F5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6B7B4E"/>
    <w:pPr>
      <w:spacing w:before="100" w:beforeAutospacing="1" w:after="100" w:afterAutospacing="1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2A772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vsegost.com/Catalog/57/57675.s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s.cntd.ru/document/1200001011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1182</Words>
  <Characters>6740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Samal Kaylikperova</cp:lastModifiedBy>
  <cp:revision>38</cp:revision>
  <dcterms:created xsi:type="dcterms:W3CDTF">2022-05-21T10:01:00Z</dcterms:created>
  <dcterms:modified xsi:type="dcterms:W3CDTF">2023-05-25T17:42:00Z</dcterms:modified>
</cp:coreProperties>
</file>